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5F3C" w14:textId="77777777" w:rsidR="00EF50A8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1715CDA5" wp14:editId="3A7EFBE3">
            <wp:extent cx="914400" cy="638175"/>
            <wp:effectExtent l="0" t="0" r="0" b="0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9144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D4E1F" w14:textId="77777777" w:rsidR="00EF50A8" w:rsidRDefault="00000000">
      <w:pPr>
        <w:spacing w:after="0" w:line="240" w:lineRule="auto"/>
        <w:contextualSpacing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Instituto de Previdência dos Servidores Públicos do Município de Cariacica</w:t>
      </w:r>
    </w:p>
    <w:p w14:paraId="06BAE67D" w14:textId="77777777" w:rsidR="00EF50A8" w:rsidRDefault="00000000">
      <w:pPr>
        <w:spacing w:after="0" w:line="240" w:lineRule="auto"/>
        <w:contextualSpacing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____________________________________________________________________________</w:t>
      </w:r>
    </w:p>
    <w:p w14:paraId="4B28FA1D" w14:textId="59E1520A" w:rsidR="00EF50A8" w:rsidRDefault="00000000">
      <w:pPr>
        <w:spacing w:before="120" w:after="120" w:line="24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Ata da 3</w:t>
      </w:r>
      <w:r w:rsidR="00F55143">
        <w:rPr>
          <w:rFonts w:ascii="Arial" w:hAnsi="Arial"/>
          <w:b/>
          <w:sz w:val="24"/>
          <w:szCs w:val="24"/>
        </w:rPr>
        <w:t>2</w:t>
      </w:r>
      <w:r>
        <w:rPr>
          <w:rFonts w:ascii="Arial" w:hAnsi="Arial"/>
          <w:b/>
          <w:sz w:val="24"/>
          <w:szCs w:val="24"/>
        </w:rPr>
        <w:t>ª Reunião Ordinária do Comitê de Investimentos</w:t>
      </w:r>
    </w:p>
    <w:p w14:paraId="7E1006EB" w14:textId="69618FB1" w:rsidR="00EF50A8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Aos </w:t>
      </w:r>
      <w:r w:rsidR="00F55143">
        <w:rPr>
          <w:rFonts w:ascii="Arial" w:hAnsi="Arial"/>
          <w:sz w:val="24"/>
          <w:szCs w:val="24"/>
        </w:rPr>
        <w:t xml:space="preserve">quinze </w:t>
      </w:r>
      <w:r>
        <w:rPr>
          <w:rFonts w:ascii="Arial" w:hAnsi="Arial"/>
          <w:sz w:val="24"/>
          <w:szCs w:val="24"/>
        </w:rPr>
        <w:t xml:space="preserve">dias do mês de setembro de 2022 às </w:t>
      </w:r>
      <w:r w:rsidR="00F55143">
        <w:rPr>
          <w:rFonts w:ascii="Arial" w:hAnsi="Arial"/>
          <w:sz w:val="24"/>
          <w:szCs w:val="24"/>
        </w:rPr>
        <w:t>13</w:t>
      </w:r>
      <w:r>
        <w:rPr>
          <w:rFonts w:ascii="Arial" w:hAnsi="Arial"/>
          <w:sz w:val="24"/>
          <w:szCs w:val="24"/>
        </w:rPr>
        <w:t xml:space="preserve">:00 horas reuniram-se os membros do Comitê de Investimentos para reunião ordinária. Fizeram-se presentes os membros Rodrigo Garcia Giori, Juliana de Lima Silva Rodrigues, Paulo Henrique da Costa Silva Matos, Jean Felipe Nunes Anunciação e Eliane Santana Tavares. A pauta é </w:t>
      </w:r>
      <w:r>
        <w:rPr>
          <w:rFonts w:ascii="Arial" w:hAnsi="Arial"/>
          <w:b/>
          <w:sz w:val="24"/>
          <w:szCs w:val="24"/>
        </w:rPr>
        <w:t xml:space="preserve">(i) </w:t>
      </w:r>
      <w:r>
        <w:rPr>
          <w:rFonts w:ascii="Arial" w:hAnsi="Arial"/>
          <w:sz w:val="24"/>
          <w:szCs w:val="24"/>
        </w:rPr>
        <w:t>leitura e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aprovação da ata da 3</w:t>
      </w:r>
      <w:r w:rsidR="00F55143">
        <w:rPr>
          <w:rFonts w:ascii="Arial" w:hAnsi="Arial"/>
          <w:sz w:val="24"/>
          <w:szCs w:val="24"/>
        </w:rPr>
        <w:t>1</w:t>
      </w:r>
      <w:r>
        <w:rPr>
          <w:rFonts w:ascii="Arial" w:hAnsi="Arial"/>
          <w:sz w:val="24"/>
          <w:szCs w:val="24"/>
        </w:rPr>
        <w:t>ª reunião ordinária do Comitê de Investimento;</w:t>
      </w:r>
      <w:r>
        <w:rPr>
          <w:rFonts w:ascii="Arial" w:hAnsi="Arial"/>
          <w:b/>
          <w:sz w:val="24"/>
          <w:szCs w:val="24"/>
        </w:rPr>
        <w:t xml:space="preserve"> (</w:t>
      </w:r>
      <w:proofErr w:type="spellStart"/>
      <w:r>
        <w:rPr>
          <w:rFonts w:ascii="Arial" w:hAnsi="Arial"/>
          <w:b/>
          <w:sz w:val="24"/>
          <w:szCs w:val="24"/>
        </w:rPr>
        <w:t>ii</w:t>
      </w:r>
      <w:proofErr w:type="spellEnd"/>
      <w:r>
        <w:rPr>
          <w:rFonts w:ascii="Arial" w:hAnsi="Arial"/>
          <w:b/>
          <w:sz w:val="24"/>
          <w:szCs w:val="24"/>
        </w:rPr>
        <w:t>)</w:t>
      </w:r>
      <w:r>
        <w:rPr>
          <w:rFonts w:ascii="Arial" w:hAnsi="Arial"/>
          <w:sz w:val="24"/>
          <w:szCs w:val="24"/>
        </w:rPr>
        <w:t xml:space="preserve"> </w:t>
      </w:r>
      <w:r w:rsidR="00F55143">
        <w:rPr>
          <w:rFonts w:ascii="Arial" w:hAnsi="Arial"/>
          <w:sz w:val="24"/>
          <w:szCs w:val="24"/>
        </w:rPr>
        <w:t>assuntos gerais.</w:t>
      </w:r>
      <w:r w:rsidR="00EC6463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Ressalta-se que as atividades elencadas nesta ata estão diretamente ligadas ao rol de atividades desempenhadas pelo Comitê de Investimentos descritas no Plano de Trabalho do Comitê para o ano de 2022. Quanto ao </w:t>
      </w:r>
      <w:r>
        <w:rPr>
          <w:rFonts w:ascii="Arial" w:hAnsi="Arial"/>
          <w:b/>
          <w:sz w:val="24"/>
          <w:szCs w:val="24"/>
        </w:rPr>
        <w:t xml:space="preserve">item (i) </w:t>
      </w:r>
      <w:r>
        <w:rPr>
          <w:rFonts w:ascii="Arial" w:hAnsi="Arial"/>
          <w:sz w:val="24"/>
          <w:szCs w:val="24"/>
        </w:rPr>
        <w:t>a Presidente fez a abertura da reunião e a leitura da ata da 3</w:t>
      </w:r>
      <w:r w:rsidR="00F55143">
        <w:rPr>
          <w:rFonts w:ascii="Arial" w:hAnsi="Arial"/>
          <w:sz w:val="24"/>
          <w:szCs w:val="24"/>
        </w:rPr>
        <w:t>1</w:t>
      </w:r>
      <w:r>
        <w:rPr>
          <w:rFonts w:ascii="Arial" w:hAnsi="Arial"/>
          <w:sz w:val="24"/>
          <w:szCs w:val="24"/>
        </w:rPr>
        <w:t xml:space="preserve">ª reunião ordinária do Comitê de Investimentos. Nada tendo os demais membros a acrescentar ou alterar a ata foi aprovada. Quanto ao </w:t>
      </w:r>
      <w:r>
        <w:rPr>
          <w:rFonts w:ascii="Arial" w:hAnsi="Arial"/>
          <w:b/>
          <w:sz w:val="24"/>
          <w:szCs w:val="24"/>
        </w:rPr>
        <w:t>item (</w:t>
      </w:r>
      <w:proofErr w:type="spellStart"/>
      <w:r>
        <w:rPr>
          <w:rFonts w:ascii="Arial" w:hAnsi="Arial"/>
          <w:b/>
          <w:sz w:val="24"/>
          <w:szCs w:val="24"/>
        </w:rPr>
        <w:t>ii</w:t>
      </w:r>
      <w:proofErr w:type="spellEnd"/>
      <w:r>
        <w:rPr>
          <w:rFonts w:ascii="Arial" w:hAnsi="Arial"/>
          <w:b/>
          <w:sz w:val="24"/>
          <w:szCs w:val="24"/>
        </w:rPr>
        <w:t>)</w:t>
      </w:r>
      <w:r>
        <w:rPr>
          <w:rFonts w:ascii="Arial" w:hAnsi="Arial"/>
          <w:sz w:val="24"/>
          <w:szCs w:val="24"/>
        </w:rPr>
        <w:t xml:space="preserve"> </w:t>
      </w:r>
      <w:r w:rsidR="00955C57">
        <w:rPr>
          <w:rFonts w:ascii="Arial" w:hAnsi="Arial"/>
          <w:sz w:val="24"/>
          <w:szCs w:val="24"/>
        </w:rPr>
        <w:t>a Presidente informou que referente às alocações definidas na última reunião foi alocado o valor de R$ 4.004.542,02 (quatro milhões, quatro mil, quinhentos e quarenta e dois reais e dois centavos) na compra de NTN-B, data de vencimento em 2045 a taxa de 5,87%. A diferença da compra, ou seja, o valor de R$ 69.351,47 (sessenta e nove mil, trezentos e</w:t>
      </w:r>
      <w:r w:rsidR="00EC6463">
        <w:rPr>
          <w:rFonts w:ascii="Arial" w:hAnsi="Arial"/>
          <w:sz w:val="24"/>
          <w:szCs w:val="24"/>
        </w:rPr>
        <w:t xml:space="preserve"> cinquenta e um re</w:t>
      </w:r>
      <w:r w:rsidR="00955C57">
        <w:rPr>
          <w:rFonts w:ascii="Arial" w:hAnsi="Arial"/>
          <w:sz w:val="24"/>
          <w:szCs w:val="24"/>
        </w:rPr>
        <w:t xml:space="preserve">ais e quarenta e sete centavos) foi alocada em </w:t>
      </w:r>
      <w:r w:rsidR="00EC6463">
        <w:rPr>
          <w:rFonts w:ascii="Arial" w:hAnsi="Arial"/>
          <w:sz w:val="24"/>
          <w:szCs w:val="24"/>
        </w:rPr>
        <w:t xml:space="preserve">fundo </w:t>
      </w:r>
      <w:r w:rsidR="00955C57">
        <w:rPr>
          <w:rFonts w:ascii="Arial" w:hAnsi="Arial"/>
          <w:sz w:val="24"/>
          <w:szCs w:val="24"/>
        </w:rPr>
        <w:t>DI</w:t>
      </w:r>
      <w:r w:rsidR="00EC6463">
        <w:rPr>
          <w:rFonts w:ascii="Arial" w:hAnsi="Arial"/>
          <w:sz w:val="24"/>
          <w:szCs w:val="24"/>
        </w:rPr>
        <w:t xml:space="preserve"> Banestes. </w:t>
      </w:r>
      <w:r>
        <w:rPr>
          <w:rFonts w:ascii="Arial" w:hAnsi="Arial"/>
          <w:sz w:val="24"/>
          <w:szCs w:val="24"/>
        </w:rPr>
        <w:t xml:space="preserve">Sem mais a discutir, relatar ou deliberar, a Presidente encerrou a reunião e eu, Rodrigo Garcia Giori, lavro a presente ata que por mim será assinada juntamente com os demais membros desse Comitê. A reunião encerrou-se às </w:t>
      </w:r>
      <w:r w:rsidR="000601EC">
        <w:rPr>
          <w:rFonts w:ascii="Arial" w:hAnsi="Arial"/>
          <w:sz w:val="24"/>
          <w:szCs w:val="24"/>
        </w:rPr>
        <w:t>14</w:t>
      </w:r>
      <w:r>
        <w:rPr>
          <w:rFonts w:ascii="Arial" w:hAnsi="Arial"/>
          <w:sz w:val="24"/>
          <w:szCs w:val="24"/>
        </w:rPr>
        <w:t xml:space="preserve">:00 horas. </w:t>
      </w:r>
    </w:p>
    <w:p w14:paraId="47E66426" w14:textId="77777777" w:rsidR="00EF50A8" w:rsidRDefault="00EF50A8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6C9CEC87" w14:textId="77777777" w:rsidR="00EF50A8" w:rsidRDefault="00EF50A8">
      <w:pPr>
        <w:spacing w:after="0" w:line="240" w:lineRule="auto"/>
        <w:jc w:val="both"/>
        <w:rPr>
          <w:rFonts w:ascii="Arial" w:hAnsi="Arial"/>
          <w:sz w:val="23"/>
          <w:szCs w:val="23"/>
        </w:rPr>
      </w:pPr>
    </w:p>
    <w:p w14:paraId="5B2AF85E" w14:textId="77777777" w:rsidR="00EF50A8" w:rsidRDefault="00EF5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A871BC5" w14:textId="77777777" w:rsidR="00EF50A8" w:rsidRDefault="00EF50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XSpec="center" w:tblpY="77"/>
        <w:tblW w:w="5277" w:type="pct"/>
        <w:tblLook w:val="01E0" w:firstRow="1" w:lastRow="1" w:firstColumn="1" w:lastColumn="1" w:noHBand="0" w:noVBand="0"/>
      </w:tblPr>
      <w:tblGrid>
        <w:gridCol w:w="5548"/>
        <w:gridCol w:w="5221"/>
      </w:tblGrid>
      <w:tr w:rsidR="00EF50A8" w14:paraId="6AA72586" w14:textId="77777777">
        <w:trPr>
          <w:trHeight w:val="568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C412471" w14:textId="77777777" w:rsidR="00EF50A8" w:rsidRDefault="00000000">
            <w:pPr>
              <w:spacing w:after="0" w:line="240" w:lineRule="auto"/>
              <w:ind w:left="25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Paulo Henrique da Costa e Silva Matos</w:t>
            </w:r>
          </w:p>
          <w:p w14:paraId="7A1FCEA6" w14:textId="77777777" w:rsidR="00EF50A8" w:rsidRDefault="00000000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  <w:lang w:eastAsia="pt-BR"/>
              </w:rPr>
            </w:pPr>
            <w:r>
              <w:rPr>
                <w:rFonts w:ascii="Arial" w:hAnsi="Arial"/>
              </w:rPr>
              <w:t>Gestor Certificado CPA 10</w:t>
            </w: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147C113" w14:textId="77777777" w:rsidR="00EF50A8" w:rsidRDefault="00000000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eastAsia="Times New Roman" w:hAnsi="Arial"/>
                <w:b/>
                <w:sz w:val="24"/>
                <w:szCs w:val="24"/>
                <w:lang w:eastAsia="pt-BR"/>
              </w:rPr>
              <w:t>Jean Felipe Nunes Anunciação</w:t>
            </w:r>
          </w:p>
          <w:p w14:paraId="28C6B8AA" w14:textId="77777777" w:rsidR="00EF50A8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  <w:r>
              <w:rPr>
                <w:rFonts w:ascii="Arial" w:hAnsi="Arial"/>
              </w:rPr>
              <w:t>Gestor Certificado CPA 10</w:t>
            </w:r>
          </w:p>
        </w:tc>
      </w:tr>
    </w:tbl>
    <w:p w14:paraId="295788BB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E253BDD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5763D2B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41550B7" w14:textId="77777777" w:rsidR="00EF50A8" w:rsidRDefault="00EF50A8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579"/>
        <w:gridCol w:w="5249"/>
      </w:tblGrid>
      <w:tr w:rsidR="00EF50A8" w14:paraId="323500CE" w14:textId="77777777">
        <w:trPr>
          <w:trHeight w:val="182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0C6823A" w14:textId="77777777" w:rsidR="00EF50A8" w:rsidRDefault="00000000">
            <w:pPr>
              <w:spacing w:after="0"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Eliane Santana Tavares</w:t>
            </w:r>
          </w:p>
          <w:p w14:paraId="0A7ECDC1" w14:textId="77777777" w:rsidR="00EF50A8" w:rsidRDefault="00000000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Gestor Certificado CPA 10</w:t>
            </w:r>
          </w:p>
          <w:p w14:paraId="3DA82122" w14:textId="77777777" w:rsidR="00EF50A8" w:rsidRDefault="00EF50A8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  <w:p w14:paraId="760BDBC8" w14:textId="77777777" w:rsidR="00EF50A8" w:rsidRDefault="00EF50A8">
            <w:pPr>
              <w:spacing w:after="0" w:line="240" w:lineRule="auto"/>
              <w:jc w:val="center"/>
              <w:rPr>
                <w:rFonts w:ascii="Arial" w:hAnsi="Arial"/>
              </w:rPr>
            </w:pPr>
          </w:p>
          <w:p w14:paraId="4681759A" w14:textId="77777777" w:rsidR="00EF50A8" w:rsidRDefault="00EF50A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  <w:p w14:paraId="3FFB7DF8" w14:textId="5ED257DC" w:rsidR="00EC6463" w:rsidRDefault="00EC6463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E1C65BE" w14:textId="77777777" w:rsidR="00EF50A8" w:rsidRDefault="00000000">
            <w:pPr>
              <w:spacing w:after="0"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Rodrigo Garcia Giori</w:t>
            </w:r>
          </w:p>
          <w:p w14:paraId="1277EAEA" w14:textId="77777777" w:rsidR="00EF50A8" w:rsidRDefault="00000000">
            <w:pPr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Gestor Certificado CPA 20</w:t>
            </w:r>
          </w:p>
          <w:p w14:paraId="1D7BD206" w14:textId="77777777" w:rsidR="00EF50A8" w:rsidRDefault="00EF50A8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lang w:eastAsia="pt-BR"/>
              </w:rPr>
            </w:pPr>
          </w:p>
        </w:tc>
      </w:tr>
    </w:tbl>
    <w:p w14:paraId="366CA365" w14:textId="77777777" w:rsidR="00EF50A8" w:rsidRDefault="00EF50A8">
      <w:pPr>
        <w:spacing w:after="0" w:line="240" w:lineRule="auto"/>
        <w:contextualSpacing/>
        <w:jc w:val="center"/>
        <w:rPr>
          <w:rFonts w:ascii="Arial" w:hAnsi="Arial"/>
          <w:b/>
          <w:sz w:val="24"/>
          <w:szCs w:val="24"/>
        </w:rPr>
      </w:pPr>
    </w:p>
    <w:p w14:paraId="00C53B41" w14:textId="77777777" w:rsidR="00EF50A8" w:rsidRDefault="00000000">
      <w:pPr>
        <w:spacing w:after="0" w:line="240" w:lineRule="auto"/>
        <w:contextualSpacing/>
        <w:jc w:val="center"/>
        <w:rPr>
          <w:rFonts w:ascii="Arial" w:hAnsi="Arial"/>
          <w:sz w:val="23"/>
          <w:szCs w:val="23"/>
        </w:rPr>
      </w:pPr>
      <w:r>
        <w:rPr>
          <w:rFonts w:ascii="Arial" w:hAnsi="Arial"/>
          <w:b/>
          <w:sz w:val="24"/>
          <w:szCs w:val="24"/>
        </w:rPr>
        <w:t xml:space="preserve">Juliana de Lima Silva Rodrigues </w:t>
      </w:r>
    </w:p>
    <w:p w14:paraId="297ECCC2" w14:textId="77777777" w:rsidR="00EF50A8" w:rsidRDefault="00000000">
      <w:pPr>
        <w:spacing w:after="0" w:line="240" w:lineRule="auto"/>
        <w:contextualSpacing/>
        <w:jc w:val="center"/>
        <w:rPr>
          <w:rFonts w:ascii="Arial" w:eastAsia="Times New Roman" w:hAnsi="Arial"/>
          <w:lang w:eastAsia="pt-BR"/>
        </w:rPr>
      </w:pPr>
      <w:r>
        <w:rPr>
          <w:rFonts w:ascii="Arial" w:eastAsia="Times New Roman" w:hAnsi="Arial"/>
          <w:lang w:eastAsia="pt-BR"/>
        </w:rPr>
        <w:t>Presidente do Comitê de Investimentos</w:t>
      </w:r>
    </w:p>
    <w:p w14:paraId="00820566" w14:textId="77777777" w:rsidR="00EF50A8" w:rsidRDefault="00000000">
      <w:pPr>
        <w:spacing w:after="0" w:line="240" w:lineRule="auto"/>
        <w:jc w:val="center"/>
        <w:rPr>
          <w:rFonts w:ascii="Arial" w:hAnsi="Arial"/>
        </w:rPr>
      </w:pPr>
      <w:r>
        <w:rPr>
          <w:rFonts w:ascii="Arial" w:hAnsi="Arial"/>
        </w:rPr>
        <w:t>Gestor Certificado CPA 20</w:t>
      </w:r>
    </w:p>
    <w:sectPr w:rsidR="00EF50A8">
      <w:pgSz w:w="11906" w:h="16838"/>
      <w:pgMar w:top="284" w:right="851" w:bottom="24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56DE1" w14:textId="77777777" w:rsidR="00E97777" w:rsidRDefault="00E97777">
      <w:pPr>
        <w:spacing w:after="0" w:line="240" w:lineRule="auto"/>
      </w:pPr>
      <w:r>
        <w:separator/>
      </w:r>
    </w:p>
  </w:endnote>
  <w:endnote w:type="continuationSeparator" w:id="0">
    <w:p w14:paraId="7E8ED9EF" w14:textId="77777777" w:rsidR="00E97777" w:rsidRDefault="00E9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Liberation Sans">
    <w:charset w:val="00"/>
    <w:family w:val="auto"/>
    <w:pitch w:val="default"/>
  </w:font>
  <w:font w:name="Microsoft YaHei">
    <w:panose1 w:val="020B0503020204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9B5C4" w14:textId="77777777" w:rsidR="00E97777" w:rsidRDefault="00E97777">
      <w:pPr>
        <w:spacing w:after="0" w:line="240" w:lineRule="auto"/>
      </w:pPr>
      <w:r>
        <w:separator/>
      </w:r>
    </w:p>
  </w:footnote>
  <w:footnote w:type="continuationSeparator" w:id="0">
    <w:p w14:paraId="31B70364" w14:textId="77777777" w:rsidR="00E97777" w:rsidRDefault="00E9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D482E"/>
    <w:multiLevelType w:val="hybridMultilevel"/>
    <w:tmpl w:val="BDC255A2"/>
    <w:lvl w:ilvl="0" w:tplc="AFE4463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F704D50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D6CD7A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5047D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CF87C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0C4C9F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4620E5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FC4A5C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9CAB1D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F0265F"/>
    <w:multiLevelType w:val="hybridMultilevel"/>
    <w:tmpl w:val="A4723614"/>
    <w:lvl w:ilvl="0" w:tplc="156E643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11C62E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D2CC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E22D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96C26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388B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7CA5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00AF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88B8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894803850">
    <w:abstractNumId w:val="1"/>
  </w:num>
  <w:num w:numId="2" w16cid:durableId="2059933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0A8"/>
    <w:rsid w:val="000601EC"/>
    <w:rsid w:val="001014EB"/>
    <w:rsid w:val="00500C57"/>
    <w:rsid w:val="00655F33"/>
    <w:rsid w:val="00765602"/>
    <w:rsid w:val="00955C57"/>
    <w:rsid w:val="00E97777"/>
    <w:rsid w:val="00EC6463"/>
    <w:rsid w:val="00EF50A8"/>
    <w:rsid w:val="00F5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3905"/>
  <w15:docId w15:val="{C843A445-DB88-43B5-9272-E3A445C4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link w:val="Ttulo2Char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semiHidden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rPr>
      <w:rFonts w:ascii="Calibri" w:eastAsia="Calibri" w:hAnsi="Calibri"/>
      <w:sz w:val="22"/>
      <w:szCs w:val="22"/>
    </w:rPr>
  </w:style>
  <w:style w:type="paragraph" w:styleId="Ttulo">
    <w:name w:val="Title"/>
    <w:basedOn w:val="Normal"/>
    <w:next w:val="Normal"/>
    <w:link w:val="Ttulo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character" w:customStyle="1" w:styleId="HeaderChar">
    <w:name w:val="Header Char"/>
    <w:uiPriority w:val="99"/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mples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pt-BR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pt-BR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xtodenotaderodap">
    <w:name w:val="footnote text"/>
    <w:basedOn w:val="Normal"/>
    <w:link w:val="TextodenotaderodapChar1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link w:val="Textodenotaderodap"/>
    <w:uiPriority w:val="99"/>
    <w:rPr>
      <w:sz w:val="18"/>
    </w:rPr>
  </w:style>
  <w:style w:type="character" w:styleId="Refdenotaderodap">
    <w:name w:val="footnote reference"/>
    <w:uiPriority w:val="99"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semiHidden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Refdenotadefim">
    <w:name w:val="endnote reference"/>
    <w:semiHidden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/>
      <w:sz w:val="16"/>
      <w:szCs w:val="16"/>
    </w:rPr>
  </w:style>
  <w:style w:type="character" w:customStyle="1" w:styleId="TextodenotaderodapChar">
    <w:name w:val="Texto de nota de rodapé Char"/>
    <w:rPr>
      <w:sz w:val="20"/>
      <w:szCs w:val="20"/>
    </w:rPr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apple-converted-space">
    <w:name w:val="apple-converted-space"/>
    <w:basedOn w:val="Fontepargpadr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customStyle="1" w:styleId="ndice">
    <w:name w:val="Índice"/>
    <w:basedOn w:val="Normal"/>
    <w:pPr>
      <w:suppressLineNumbers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Default">
    <w:name w:val="Default"/>
    <w:rPr>
      <w:rFonts w:ascii="Calibri" w:eastAsia="Calibri" w:hAnsi="Calibri"/>
      <w:color w:val="000000"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link w:val="Ttulo2"/>
    <w:rPr>
      <w:b/>
      <w:bCs/>
      <w:sz w:val="36"/>
      <w:szCs w:val="36"/>
    </w:rPr>
  </w:style>
  <w:style w:type="character" w:customStyle="1" w:styleId="CabealhoChar">
    <w:name w:val="Cabeçalho Char"/>
    <w:link w:val="Cabealho"/>
    <w:rPr>
      <w:rFonts w:ascii="Calibri" w:eastAsia="Calibri" w:hAnsi="Calibri"/>
      <w:sz w:val="22"/>
      <w:szCs w:val="22"/>
      <w:lang w:eastAsia="zh-CN"/>
    </w:rPr>
  </w:style>
  <w:style w:type="character" w:customStyle="1" w:styleId="RodapChar">
    <w:name w:val="Rodapé Char"/>
    <w:link w:val="Rodap"/>
    <w:rPr>
      <w:rFonts w:ascii="Calibri" w:eastAsia="Calibri" w:hAnsi="Calibri"/>
      <w:sz w:val="22"/>
      <w:szCs w:val="22"/>
      <w:lang w:eastAsia="zh-CN"/>
    </w:rPr>
  </w:style>
  <w:style w:type="character" w:styleId="Forte">
    <w:name w:val="Strong"/>
    <w:rPr>
      <w:b/>
      <w:bCs/>
    </w:rPr>
  </w:style>
  <w:style w:type="character" w:styleId="nfase">
    <w:name w:val="Emphasis"/>
    <w:rPr>
      <w:i/>
      <w:iCs/>
    </w:rPr>
  </w:style>
  <w:style w:type="character" w:customStyle="1" w:styleId="Ttulo3Char">
    <w:name w:val="Título 3 Char"/>
    <w:link w:val="Ttulo3"/>
    <w:semiHidden/>
    <w:rPr>
      <w:rFonts w:ascii="Calibri Light" w:eastAsia="Times New Roman" w:hAnsi="Calibri Light"/>
      <w:b/>
      <w:bCs/>
      <w:sz w:val="26"/>
      <w:szCs w:val="26"/>
      <w:lang w:eastAsia="zh-CN"/>
    </w:rPr>
  </w:style>
  <w:style w:type="character" w:customStyle="1" w:styleId="TextodenotadefimChar">
    <w:name w:val="Texto de nota de fim Char"/>
    <w:link w:val="Textodenotadefim"/>
    <w:semiHidden/>
    <w:rPr>
      <w:rFonts w:ascii="Calibri" w:eastAsia="Calibri" w:hAnsi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321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Garcia Giori</dc:creator>
  <cp:lastModifiedBy>Rodrigo Garcia Giori</cp:lastModifiedBy>
  <cp:revision>5</cp:revision>
  <dcterms:created xsi:type="dcterms:W3CDTF">2022-10-04T18:16:00Z</dcterms:created>
  <dcterms:modified xsi:type="dcterms:W3CDTF">2022-10-05T13:56:00Z</dcterms:modified>
</cp:coreProperties>
</file>