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75F3C" w14:textId="77777777" w:rsidR="00EF50A8" w:rsidRDefault="00E96634">
      <w:pPr>
        <w:spacing w:after="0"/>
        <w:jc w:val="center"/>
      </w:pPr>
      <w:r>
        <w:rPr>
          <w:noProof/>
          <w:lang w:eastAsia="pt-BR"/>
        </w:rPr>
        <w:drawing>
          <wp:inline distT="0" distB="0" distL="0" distR="0" wp14:anchorId="1715CDA5" wp14:editId="3A7EFBE3">
            <wp:extent cx="914400" cy="638175"/>
            <wp:effectExtent l="0" t="0" r="0" b="0"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9144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D4E1F" w14:textId="77777777" w:rsidR="00EF50A8" w:rsidRDefault="00E96634">
      <w:pPr>
        <w:spacing w:after="0" w:line="240" w:lineRule="auto"/>
        <w:contextualSpacing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Instituto de Previdência dos Servidores Públicos do Município de Cariacica</w:t>
      </w:r>
    </w:p>
    <w:p w14:paraId="06BAE67D" w14:textId="77777777" w:rsidR="00EF50A8" w:rsidRDefault="00E96634">
      <w:pPr>
        <w:spacing w:after="0" w:line="240" w:lineRule="auto"/>
        <w:contextualSpacing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____________________________________________________________________________</w:t>
      </w:r>
    </w:p>
    <w:p w14:paraId="4B28FA1D" w14:textId="784A75BF" w:rsidR="00EF50A8" w:rsidRDefault="00E96634">
      <w:pPr>
        <w:spacing w:before="120" w:after="120" w:line="240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Ata da </w:t>
      </w:r>
      <w:r w:rsidR="00191CD6">
        <w:rPr>
          <w:rFonts w:ascii="Arial" w:hAnsi="Arial"/>
          <w:b/>
          <w:sz w:val="24"/>
          <w:szCs w:val="24"/>
        </w:rPr>
        <w:t>7</w:t>
      </w:r>
      <w:r>
        <w:rPr>
          <w:rFonts w:ascii="Arial" w:hAnsi="Arial"/>
          <w:b/>
          <w:sz w:val="24"/>
          <w:szCs w:val="24"/>
        </w:rPr>
        <w:t>ª Reunião Ordinária do Comitê de Investimentos</w:t>
      </w:r>
    </w:p>
    <w:p w14:paraId="1A6CD179" w14:textId="01CCF510" w:rsidR="00091452" w:rsidRDefault="00091452" w:rsidP="00091452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Ao </w:t>
      </w:r>
      <w:r w:rsidR="00296578">
        <w:rPr>
          <w:rFonts w:ascii="Arial" w:hAnsi="Arial"/>
          <w:sz w:val="24"/>
          <w:szCs w:val="24"/>
        </w:rPr>
        <w:t xml:space="preserve">primeiro </w:t>
      </w:r>
      <w:r w:rsidR="00191CD6">
        <w:rPr>
          <w:rFonts w:ascii="Arial" w:hAnsi="Arial"/>
          <w:sz w:val="24"/>
          <w:szCs w:val="24"/>
        </w:rPr>
        <w:t xml:space="preserve">dia </w:t>
      </w:r>
      <w:r>
        <w:rPr>
          <w:rFonts w:ascii="Arial" w:hAnsi="Arial"/>
          <w:sz w:val="24"/>
          <w:szCs w:val="24"/>
        </w:rPr>
        <w:t xml:space="preserve">do mês de </w:t>
      </w:r>
      <w:r w:rsidR="00191CD6">
        <w:rPr>
          <w:rFonts w:ascii="Arial" w:hAnsi="Arial"/>
          <w:sz w:val="24"/>
          <w:szCs w:val="24"/>
        </w:rPr>
        <w:t xml:space="preserve">março de 2023 </w:t>
      </w:r>
      <w:r>
        <w:rPr>
          <w:rFonts w:ascii="Arial" w:hAnsi="Arial"/>
          <w:sz w:val="24"/>
          <w:szCs w:val="24"/>
        </w:rPr>
        <w:t xml:space="preserve">às 14:00 horas reuniram-se os membros do Comitê de Investimentos para reunião ordinária. Fizeram-se presentes os membros Rodrigo Garcia Giori, Juliana de Lima Silva Rodrigues, Paulo Henrique da Costa Silva Matos, Jean Felipe Nunes Anunciação e Eliane Santana Tavares. A pauta é </w:t>
      </w:r>
      <w:r>
        <w:rPr>
          <w:rFonts w:ascii="Arial" w:hAnsi="Arial"/>
          <w:b/>
          <w:sz w:val="24"/>
          <w:szCs w:val="24"/>
        </w:rPr>
        <w:t xml:space="preserve">(i) </w:t>
      </w:r>
      <w:r>
        <w:rPr>
          <w:rFonts w:ascii="Arial" w:hAnsi="Arial"/>
          <w:sz w:val="24"/>
          <w:szCs w:val="24"/>
        </w:rPr>
        <w:t>leitura e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aprovação da ata da </w:t>
      </w:r>
      <w:r w:rsidR="00191CD6">
        <w:rPr>
          <w:rFonts w:ascii="Arial" w:hAnsi="Arial"/>
          <w:sz w:val="24"/>
          <w:szCs w:val="24"/>
        </w:rPr>
        <w:t>6</w:t>
      </w:r>
      <w:r>
        <w:rPr>
          <w:rFonts w:ascii="Arial" w:hAnsi="Arial"/>
          <w:sz w:val="24"/>
          <w:szCs w:val="24"/>
        </w:rPr>
        <w:t xml:space="preserve">º reunião ordinária do Comitê de Investimentos; </w:t>
      </w:r>
      <w:r>
        <w:rPr>
          <w:rFonts w:ascii="Arial" w:hAnsi="Arial"/>
          <w:b/>
          <w:bCs/>
          <w:sz w:val="24"/>
          <w:szCs w:val="24"/>
        </w:rPr>
        <w:t>(</w:t>
      </w:r>
      <w:proofErr w:type="spellStart"/>
      <w:r>
        <w:rPr>
          <w:rFonts w:ascii="Arial" w:hAnsi="Arial"/>
          <w:b/>
          <w:bCs/>
          <w:sz w:val="24"/>
          <w:szCs w:val="24"/>
        </w:rPr>
        <w:t>ii</w:t>
      </w:r>
      <w:proofErr w:type="spellEnd"/>
      <w:r>
        <w:rPr>
          <w:rFonts w:ascii="Arial" w:hAnsi="Arial"/>
          <w:b/>
          <w:bCs/>
          <w:sz w:val="24"/>
          <w:szCs w:val="24"/>
        </w:rPr>
        <w:t xml:space="preserve">) </w:t>
      </w:r>
      <w:r w:rsidR="00191CD6">
        <w:rPr>
          <w:rFonts w:ascii="Arial" w:hAnsi="Arial"/>
          <w:sz w:val="24"/>
          <w:szCs w:val="24"/>
        </w:rPr>
        <w:t>aprovação Relatório Financeiro mês janeiro/2023</w:t>
      </w:r>
      <w:r>
        <w:rPr>
          <w:rFonts w:ascii="Arial" w:hAnsi="Arial"/>
          <w:sz w:val="24"/>
          <w:szCs w:val="24"/>
        </w:rPr>
        <w:t xml:space="preserve">; </w:t>
      </w:r>
      <w:r>
        <w:rPr>
          <w:rFonts w:ascii="Arial" w:hAnsi="Arial"/>
          <w:b/>
          <w:bCs/>
          <w:sz w:val="24"/>
          <w:szCs w:val="24"/>
        </w:rPr>
        <w:t>(</w:t>
      </w:r>
      <w:proofErr w:type="spellStart"/>
      <w:r>
        <w:rPr>
          <w:rFonts w:ascii="Arial" w:hAnsi="Arial"/>
          <w:b/>
          <w:bCs/>
          <w:sz w:val="24"/>
          <w:szCs w:val="24"/>
        </w:rPr>
        <w:t>iii</w:t>
      </w:r>
      <w:proofErr w:type="spellEnd"/>
      <w:r>
        <w:rPr>
          <w:rFonts w:ascii="Arial" w:hAnsi="Arial"/>
          <w:b/>
          <w:bCs/>
          <w:sz w:val="24"/>
          <w:szCs w:val="24"/>
        </w:rPr>
        <w:t>)</w:t>
      </w:r>
      <w:r w:rsidR="00191CD6">
        <w:rPr>
          <w:rFonts w:ascii="Arial" w:hAnsi="Arial"/>
          <w:b/>
          <w:bCs/>
          <w:sz w:val="24"/>
          <w:szCs w:val="24"/>
        </w:rPr>
        <w:t xml:space="preserve"> </w:t>
      </w:r>
      <w:r w:rsidR="00191CD6">
        <w:rPr>
          <w:rFonts w:ascii="Arial" w:hAnsi="Arial"/>
          <w:sz w:val="24"/>
          <w:szCs w:val="24"/>
        </w:rPr>
        <w:t xml:space="preserve">aplicação de recursos; </w:t>
      </w:r>
      <w:r w:rsidR="00191CD6">
        <w:rPr>
          <w:rFonts w:ascii="Arial" w:hAnsi="Arial"/>
          <w:b/>
          <w:bCs/>
          <w:sz w:val="24"/>
          <w:szCs w:val="24"/>
        </w:rPr>
        <w:t>(</w:t>
      </w:r>
      <w:proofErr w:type="spellStart"/>
      <w:r w:rsidR="00191CD6">
        <w:rPr>
          <w:rFonts w:ascii="Arial" w:hAnsi="Arial"/>
          <w:b/>
          <w:bCs/>
          <w:sz w:val="24"/>
          <w:szCs w:val="24"/>
        </w:rPr>
        <w:t>iv</w:t>
      </w:r>
      <w:proofErr w:type="spellEnd"/>
      <w:r w:rsidR="00191CD6">
        <w:rPr>
          <w:rFonts w:ascii="Arial" w:hAnsi="Arial"/>
          <w:b/>
          <w:bCs/>
          <w:sz w:val="24"/>
          <w:szCs w:val="24"/>
        </w:rPr>
        <w:t xml:space="preserve">) </w:t>
      </w:r>
      <w:r w:rsidR="00191CD6">
        <w:rPr>
          <w:rFonts w:ascii="Arial" w:hAnsi="Arial"/>
          <w:sz w:val="24"/>
          <w:szCs w:val="24"/>
        </w:rPr>
        <w:t>assuntos gerais.</w:t>
      </w:r>
      <w:r w:rsidR="00F32FF6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Ressalta-se que as atividades elencadas nesta ata estão diretamente ligadas ao rol de atividades desempenhadas pelo Comitê de Investimentos descritas no Plano de Trabalho do Comitê para o exercício de 2023. Quanto ao </w:t>
      </w:r>
      <w:r>
        <w:rPr>
          <w:rFonts w:ascii="Arial" w:hAnsi="Arial"/>
          <w:b/>
          <w:sz w:val="24"/>
          <w:szCs w:val="24"/>
        </w:rPr>
        <w:t xml:space="preserve">item (i) </w:t>
      </w:r>
      <w:r>
        <w:rPr>
          <w:rFonts w:ascii="Arial" w:hAnsi="Arial"/>
          <w:sz w:val="24"/>
          <w:szCs w:val="24"/>
        </w:rPr>
        <w:t xml:space="preserve">a Presidente fez a abertura da reunião e </w:t>
      </w:r>
      <w:r w:rsidR="00191CD6">
        <w:rPr>
          <w:rFonts w:ascii="Arial" w:hAnsi="Arial"/>
          <w:sz w:val="24"/>
          <w:szCs w:val="24"/>
        </w:rPr>
        <w:t xml:space="preserve">a </w:t>
      </w:r>
      <w:r>
        <w:rPr>
          <w:rFonts w:ascii="Arial" w:hAnsi="Arial"/>
          <w:sz w:val="24"/>
          <w:szCs w:val="24"/>
        </w:rPr>
        <w:t xml:space="preserve">leitura da ata da </w:t>
      </w:r>
      <w:r w:rsidR="00191CD6">
        <w:rPr>
          <w:rFonts w:ascii="Arial" w:hAnsi="Arial"/>
          <w:sz w:val="24"/>
          <w:szCs w:val="24"/>
        </w:rPr>
        <w:t>6</w:t>
      </w:r>
      <w:r>
        <w:rPr>
          <w:rFonts w:ascii="Arial" w:hAnsi="Arial"/>
          <w:sz w:val="24"/>
          <w:szCs w:val="24"/>
        </w:rPr>
        <w:t>ª reunião ordinária do Comitê de Investimentos. Nada tendo os demais membros a acrescentar ou alterar a ata foi aprovada.</w:t>
      </w:r>
      <w:r w:rsidR="00F32FF6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Quanto ao </w:t>
      </w:r>
      <w:r>
        <w:rPr>
          <w:rFonts w:ascii="Arial" w:hAnsi="Arial"/>
          <w:b/>
          <w:bCs/>
          <w:sz w:val="24"/>
          <w:szCs w:val="24"/>
        </w:rPr>
        <w:t>item (</w:t>
      </w:r>
      <w:proofErr w:type="spellStart"/>
      <w:r>
        <w:rPr>
          <w:rFonts w:ascii="Arial" w:hAnsi="Arial"/>
          <w:b/>
          <w:bCs/>
          <w:sz w:val="24"/>
          <w:szCs w:val="24"/>
        </w:rPr>
        <w:t>ii</w:t>
      </w:r>
      <w:proofErr w:type="spellEnd"/>
      <w:r>
        <w:rPr>
          <w:rFonts w:ascii="Arial" w:hAnsi="Arial"/>
          <w:b/>
          <w:bCs/>
          <w:sz w:val="24"/>
          <w:szCs w:val="24"/>
        </w:rPr>
        <w:t xml:space="preserve">) </w:t>
      </w:r>
      <w:r w:rsidR="00191CD6">
        <w:rPr>
          <w:rFonts w:ascii="Arial" w:hAnsi="Arial"/>
          <w:sz w:val="24"/>
          <w:szCs w:val="24"/>
        </w:rPr>
        <w:t>o membro Rodrigo fez a leitura do Relatório Financeiro do mês de janeiro/2023. Nada tendo os demais membros a acrescentar</w:t>
      </w:r>
      <w:r w:rsidR="00F32FF6">
        <w:rPr>
          <w:rFonts w:ascii="Arial" w:hAnsi="Arial"/>
          <w:sz w:val="24"/>
          <w:szCs w:val="24"/>
        </w:rPr>
        <w:t xml:space="preserve"> ou alterar </w:t>
      </w:r>
      <w:r w:rsidR="00983441">
        <w:rPr>
          <w:rFonts w:ascii="Arial" w:hAnsi="Arial"/>
          <w:sz w:val="24"/>
          <w:szCs w:val="24"/>
        </w:rPr>
        <w:t xml:space="preserve">o </w:t>
      </w:r>
      <w:r w:rsidR="00F32FF6">
        <w:rPr>
          <w:rFonts w:ascii="Arial" w:hAnsi="Arial"/>
          <w:sz w:val="24"/>
          <w:szCs w:val="24"/>
        </w:rPr>
        <w:t>r</w:t>
      </w:r>
      <w:r w:rsidR="00983441">
        <w:rPr>
          <w:rFonts w:ascii="Arial" w:hAnsi="Arial"/>
          <w:sz w:val="24"/>
          <w:szCs w:val="24"/>
        </w:rPr>
        <w:t>elatório foi aprovado</w:t>
      </w:r>
      <w:r w:rsidR="00F32FF6">
        <w:rPr>
          <w:rFonts w:ascii="Arial" w:hAnsi="Arial"/>
          <w:sz w:val="24"/>
          <w:szCs w:val="24"/>
        </w:rPr>
        <w:t xml:space="preserve">. </w:t>
      </w:r>
      <w:r>
        <w:rPr>
          <w:rFonts w:ascii="Arial" w:hAnsi="Arial"/>
          <w:sz w:val="24"/>
          <w:szCs w:val="24"/>
        </w:rPr>
        <w:t xml:space="preserve">Quanto ao </w:t>
      </w:r>
      <w:r>
        <w:rPr>
          <w:rFonts w:ascii="Arial" w:hAnsi="Arial"/>
          <w:b/>
          <w:bCs/>
          <w:sz w:val="24"/>
          <w:szCs w:val="24"/>
        </w:rPr>
        <w:t>item (</w:t>
      </w:r>
      <w:proofErr w:type="spellStart"/>
      <w:r>
        <w:rPr>
          <w:rFonts w:ascii="Arial" w:hAnsi="Arial"/>
          <w:b/>
          <w:bCs/>
          <w:sz w:val="24"/>
          <w:szCs w:val="24"/>
        </w:rPr>
        <w:t>iii</w:t>
      </w:r>
      <w:proofErr w:type="spellEnd"/>
      <w:r>
        <w:rPr>
          <w:rFonts w:ascii="Arial" w:hAnsi="Arial"/>
          <w:b/>
          <w:bCs/>
          <w:sz w:val="24"/>
          <w:szCs w:val="24"/>
        </w:rPr>
        <w:t>)</w:t>
      </w:r>
      <w:r w:rsidR="00983441">
        <w:rPr>
          <w:rFonts w:ascii="Arial" w:hAnsi="Arial"/>
          <w:b/>
          <w:bCs/>
          <w:sz w:val="24"/>
          <w:szCs w:val="24"/>
        </w:rPr>
        <w:t xml:space="preserve"> </w:t>
      </w:r>
      <w:r w:rsidR="00983441">
        <w:rPr>
          <w:rFonts w:ascii="Arial" w:hAnsi="Arial"/>
          <w:sz w:val="24"/>
          <w:szCs w:val="24"/>
        </w:rPr>
        <w:t xml:space="preserve">a Diretora Administrativa e Financeira, Eliane, informou que o valor a ser alocado </w:t>
      </w:r>
      <w:r w:rsidR="007D4531">
        <w:rPr>
          <w:rFonts w:ascii="Arial" w:hAnsi="Arial"/>
          <w:sz w:val="24"/>
          <w:szCs w:val="24"/>
        </w:rPr>
        <w:t xml:space="preserve">é de aproximadamente R$ 3.700.000,00 (três milhões e setecentos mil reais), referente </w:t>
      </w:r>
      <w:r w:rsidR="00F32FF6">
        <w:rPr>
          <w:rFonts w:ascii="Arial" w:hAnsi="Arial"/>
          <w:sz w:val="24"/>
          <w:szCs w:val="24"/>
        </w:rPr>
        <w:t xml:space="preserve">às </w:t>
      </w:r>
      <w:r w:rsidR="007D4531">
        <w:rPr>
          <w:rFonts w:ascii="Arial" w:hAnsi="Arial"/>
          <w:sz w:val="24"/>
          <w:szCs w:val="24"/>
        </w:rPr>
        <w:t>contribuições previdenciárias repassadas pelo Executivo Municipal. Assim, decidiu o Comitê de Investimento por alocar os recursos na compra de títulos públicos</w:t>
      </w:r>
      <w:r w:rsidR="00F32FF6">
        <w:rPr>
          <w:rFonts w:ascii="Arial" w:hAnsi="Arial"/>
          <w:sz w:val="24"/>
          <w:szCs w:val="24"/>
        </w:rPr>
        <w:t xml:space="preserve"> seguindo planejamento desse Comitê conforme Política de Investimentos</w:t>
      </w:r>
      <w:r w:rsidR="007D4531">
        <w:rPr>
          <w:rFonts w:ascii="Arial" w:hAnsi="Arial"/>
          <w:sz w:val="24"/>
          <w:szCs w:val="24"/>
        </w:rPr>
        <w:t>. A Diretora Eliane informou que irá verificar quais taxas e prazos estão disponíveis para realizar o investimento.</w:t>
      </w:r>
      <w:r w:rsidR="00F32FF6">
        <w:rPr>
          <w:rFonts w:ascii="Arial" w:hAnsi="Arial"/>
          <w:sz w:val="24"/>
          <w:szCs w:val="24"/>
        </w:rPr>
        <w:t xml:space="preserve"> </w:t>
      </w:r>
      <w:r w:rsidR="007D4531">
        <w:rPr>
          <w:rFonts w:ascii="Arial" w:hAnsi="Arial"/>
          <w:sz w:val="24"/>
          <w:szCs w:val="24"/>
        </w:rPr>
        <w:t xml:space="preserve">Quanto ao </w:t>
      </w:r>
      <w:r w:rsidR="007D4531">
        <w:rPr>
          <w:rFonts w:ascii="Arial" w:hAnsi="Arial"/>
          <w:b/>
          <w:bCs/>
          <w:sz w:val="24"/>
          <w:szCs w:val="24"/>
        </w:rPr>
        <w:t>item (</w:t>
      </w:r>
      <w:proofErr w:type="spellStart"/>
      <w:r w:rsidR="007D4531">
        <w:rPr>
          <w:rFonts w:ascii="Arial" w:hAnsi="Arial"/>
          <w:b/>
          <w:bCs/>
          <w:sz w:val="24"/>
          <w:szCs w:val="24"/>
        </w:rPr>
        <w:t>iv</w:t>
      </w:r>
      <w:proofErr w:type="spellEnd"/>
      <w:r w:rsidR="007D4531">
        <w:rPr>
          <w:rFonts w:ascii="Arial" w:hAnsi="Arial"/>
          <w:b/>
          <w:bCs/>
          <w:sz w:val="24"/>
          <w:szCs w:val="24"/>
        </w:rPr>
        <w:t>)</w:t>
      </w:r>
      <w:r w:rsidR="00B23862">
        <w:rPr>
          <w:rFonts w:ascii="Arial" w:hAnsi="Arial"/>
          <w:b/>
          <w:bCs/>
          <w:sz w:val="24"/>
          <w:szCs w:val="24"/>
        </w:rPr>
        <w:t xml:space="preserve"> </w:t>
      </w:r>
      <w:r w:rsidR="00B23862">
        <w:rPr>
          <w:rFonts w:ascii="Arial" w:hAnsi="Arial"/>
          <w:sz w:val="24"/>
          <w:szCs w:val="24"/>
        </w:rPr>
        <w:t xml:space="preserve">o membro Rodrigo informou que analisou a documentação enviada pela XP Investimentos e relatou que os documentos são apenas para cadastramento da XP como custodiante de títulos. A Presidente informou que irá marcar </w:t>
      </w:r>
      <w:r w:rsidR="00F32FF6">
        <w:rPr>
          <w:rFonts w:ascii="Arial" w:hAnsi="Arial"/>
          <w:sz w:val="24"/>
          <w:szCs w:val="24"/>
        </w:rPr>
        <w:t xml:space="preserve">a pedido da </w:t>
      </w:r>
      <w:r w:rsidR="00B23862">
        <w:rPr>
          <w:rFonts w:ascii="Arial" w:hAnsi="Arial"/>
          <w:sz w:val="24"/>
          <w:szCs w:val="24"/>
        </w:rPr>
        <w:t>XP</w:t>
      </w:r>
      <w:r w:rsidR="00F32FF6">
        <w:rPr>
          <w:rFonts w:ascii="Arial" w:hAnsi="Arial"/>
          <w:sz w:val="24"/>
          <w:szCs w:val="24"/>
        </w:rPr>
        <w:t xml:space="preserve"> Investimentos, reunião, </w:t>
      </w:r>
      <w:r w:rsidR="00B23862">
        <w:rPr>
          <w:rFonts w:ascii="Arial" w:hAnsi="Arial"/>
          <w:sz w:val="24"/>
          <w:szCs w:val="24"/>
        </w:rPr>
        <w:t>pois eles querem fazer a apresentação de produto de investimento para o IPC e depois dessa apresentação o Comitê decide pelo cadastramento ou não da XP Investimentos</w:t>
      </w:r>
      <w:r w:rsidR="00F32FF6">
        <w:rPr>
          <w:rFonts w:ascii="Arial" w:hAnsi="Arial"/>
          <w:sz w:val="24"/>
          <w:szCs w:val="24"/>
        </w:rPr>
        <w:t xml:space="preserve"> e nesse sentido todos os demais membros estão de acordo. </w:t>
      </w:r>
      <w:r>
        <w:rPr>
          <w:rFonts w:ascii="Arial" w:hAnsi="Arial"/>
          <w:sz w:val="24"/>
          <w:szCs w:val="24"/>
        </w:rPr>
        <w:t>Sem mais a discutir, relatar ou deliberar, a Presidente encerrou a reunião e eu, Rodrigo Garcia Giori, lavro a presente ata que por mim será assinada juntamente com os demais membros desse Comitê. A reunião encerrou-se às 15:</w:t>
      </w:r>
      <w:r w:rsidR="00F32FF6">
        <w:rPr>
          <w:rFonts w:ascii="Arial" w:hAnsi="Arial"/>
          <w:sz w:val="24"/>
          <w:szCs w:val="24"/>
        </w:rPr>
        <w:t>10</w:t>
      </w:r>
      <w:r w:rsidR="003E6207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horas. </w:t>
      </w:r>
    </w:p>
    <w:p w14:paraId="47E66426" w14:textId="77777777" w:rsidR="00EF50A8" w:rsidRDefault="00EF50A8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6678BAC4" w14:textId="77777777" w:rsidR="003E6207" w:rsidRDefault="003E6207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1DFF283E" w14:textId="77777777" w:rsidR="003E6207" w:rsidRDefault="003E6207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7E0C439B" w14:textId="77777777" w:rsidR="003E6207" w:rsidRDefault="003E6207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5B2AF85E" w14:textId="77777777" w:rsidR="00EF50A8" w:rsidRDefault="00EF50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1A871BC5" w14:textId="77777777" w:rsidR="00EF50A8" w:rsidRDefault="00EF50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tbl>
      <w:tblPr>
        <w:tblpPr w:leftFromText="141" w:rightFromText="141" w:vertAnchor="text" w:horzAnchor="margin" w:tblpXSpec="center" w:tblpY="77"/>
        <w:tblW w:w="5277" w:type="pct"/>
        <w:tblLook w:val="01E0" w:firstRow="1" w:lastRow="1" w:firstColumn="1" w:lastColumn="1" w:noHBand="0" w:noVBand="0"/>
      </w:tblPr>
      <w:tblGrid>
        <w:gridCol w:w="5548"/>
        <w:gridCol w:w="5221"/>
      </w:tblGrid>
      <w:tr w:rsidR="00EF50A8" w14:paraId="6AA72586" w14:textId="77777777">
        <w:trPr>
          <w:trHeight w:val="568"/>
        </w:trPr>
        <w:tc>
          <w:tcPr>
            <w:tcW w:w="25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C412471" w14:textId="77777777" w:rsidR="00EF50A8" w:rsidRDefault="00E96634">
            <w:pPr>
              <w:spacing w:after="0" w:line="240" w:lineRule="auto"/>
              <w:ind w:left="250"/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Paulo Henrique da Costa e Silva Matos</w:t>
            </w:r>
          </w:p>
          <w:p w14:paraId="7A1FCEA6" w14:textId="77777777" w:rsidR="00EF50A8" w:rsidRDefault="00E96634">
            <w:pPr>
              <w:spacing w:after="0" w:line="240" w:lineRule="auto"/>
              <w:ind w:left="250"/>
              <w:jc w:val="center"/>
              <w:rPr>
                <w:rFonts w:ascii="Arial" w:eastAsia="Times New Roman" w:hAnsi="Arial"/>
                <w:b/>
                <w:lang w:eastAsia="pt-BR"/>
              </w:rPr>
            </w:pPr>
            <w:r>
              <w:rPr>
                <w:rFonts w:ascii="Arial" w:hAnsi="Arial"/>
              </w:rPr>
              <w:t>Gestor Certificado CPA 10</w:t>
            </w:r>
          </w:p>
        </w:tc>
        <w:tc>
          <w:tcPr>
            <w:tcW w:w="2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147C113" w14:textId="77777777" w:rsidR="00EF50A8" w:rsidRDefault="00E96634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eastAsia="Times New Roman" w:hAnsi="Arial"/>
                <w:b/>
                <w:sz w:val="24"/>
                <w:szCs w:val="24"/>
                <w:lang w:eastAsia="pt-BR"/>
              </w:rPr>
              <w:t>Jean Felipe Nunes Anunciação</w:t>
            </w:r>
          </w:p>
          <w:p w14:paraId="28C6B8AA" w14:textId="77777777" w:rsidR="00EF50A8" w:rsidRDefault="00E96634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lang w:eastAsia="pt-BR"/>
              </w:rPr>
            </w:pPr>
            <w:r>
              <w:rPr>
                <w:rFonts w:ascii="Arial" w:hAnsi="Arial"/>
              </w:rPr>
              <w:t>Gestor Certificado CPA 10</w:t>
            </w:r>
          </w:p>
        </w:tc>
      </w:tr>
    </w:tbl>
    <w:p w14:paraId="295788BB" w14:textId="77777777" w:rsidR="00EF50A8" w:rsidRDefault="00EF50A8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1E253BDD" w14:textId="77777777" w:rsidR="00EF50A8" w:rsidRDefault="00EF50A8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741550B7" w14:textId="77777777" w:rsidR="00EF50A8" w:rsidRDefault="00EF50A8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tbl>
      <w:tblPr>
        <w:tblpPr w:leftFromText="141" w:rightFromText="141" w:vertAnchor="text" w:horzAnchor="margin" w:tblpXSpec="center" w:tblpY="77"/>
        <w:tblW w:w="5306" w:type="pct"/>
        <w:tblLook w:val="01E0" w:firstRow="1" w:lastRow="1" w:firstColumn="1" w:lastColumn="1" w:noHBand="0" w:noVBand="0"/>
      </w:tblPr>
      <w:tblGrid>
        <w:gridCol w:w="5579"/>
        <w:gridCol w:w="5249"/>
      </w:tblGrid>
      <w:tr w:rsidR="00EF50A8" w14:paraId="323500CE" w14:textId="77777777">
        <w:trPr>
          <w:trHeight w:val="182"/>
        </w:trPr>
        <w:tc>
          <w:tcPr>
            <w:tcW w:w="25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0C6823A" w14:textId="77777777" w:rsidR="00EF50A8" w:rsidRDefault="00E96634">
            <w:pPr>
              <w:spacing w:after="0" w:line="240" w:lineRule="auto"/>
              <w:contextualSpacing/>
              <w:jc w:val="center"/>
              <w:rPr>
                <w:rFonts w:ascii="Arial" w:hAnsi="Arial"/>
                <w:b/>
                <w:sz w:val="23"/>
                <w:szCs w:val="23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Eliane Santana Tavares</w:t>
            </w:r>
          </w:p>
          <w:p w14:paraId="0A7ECDC1" w14:textId="77777777" w:rsidR="00EF50A8" w:rsidRDefault="00E96634">
            <w:pPr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Gestor Certificado CPA 10</w:t>
            </w:r>
          </w:p>
          <w:p w14:paraId="3DA82122" w14:textId="77777777" w:rsidR="00EF50A8" w:rsidRDefault="00EF50A8">
            <w:pPr>
              <w:spacing w:after="0" w:line="240" w:lineRule="auto"/>
              <w:jc w:val="center"/>
              <w:rPr>
                <w:rFonts w:ascii="Arial" w:hAnsi="Arial"/>
              </w:rPr>
            </w:pPr>
          </w:p>
          <w:p w14:paraId="3FFB7DF8" w14:textId="77777777" w:rsidR="00EF50A8" w:rsidRDefault="00EF50A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lang w:eastAsia="pt-BR"/>
              </w:rPr>
            </w:pPr>
          </w:p>
        </w:tc>
        <w:tc>
          <w:tcPr>
            <w:tcW w:w="2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E1C65BE" w14:textId="77777777" w:rsidR="00EF50A8" w:rsidRDefault="00E96634">
            <w:pPr>
              <w:spacing w:after="0" w:line="240" w:lineRule="auto"/>
              <w:contextualSpacing/>
              <w:jc w:val="center"/>
              <w:rPr>
                <w:rFonts w:ascii="Arial" w:hAnsi="Arial"/>
                <w:b/>
                <w:sz w:val="23"/>
                <w:szCs w:val="23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Rodrigo Garcia Giori</w:t>
            </w:r>
          </w:p>
          <w:p w14:paraId="1277EAEA" w14:textId="77777777" w:rsidR="00EF50A8" w:rsidRDefault="00E96634">
            <w:pPr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Gestor Certificado CPA 20</w:t>
            </w:r>
          </w:p>
          <w:p w14:paraId="1D7BD206" w14:textId="77777777" w:rsidR="00EF50A8" w:rsidRDefault="00EF50A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lang w:eastAsia="pt-BR"/>
              </w:rPr>
            </w:pPr>
          </w:p>
        </w:tc>
      </w:tr>
    </w:tbl>
    <w:p w14:paraId="366CA365" w14:textId="4ABAB65C" w:rsidR="00EF50A8" w:rsidRDefault="00EF50A8">
      <w:pPr>
        <w:spacing w:after="0" w:line="240" w:lineRule="auto"/>
        <w:contextualSpacing/>
        <w:jc w:val="center"/>
        <w:rPr>
          <w:rFonts w:ascii="Arial" w:hAnsi="Arial"/>
          <w:b/>
          <w:sz w:val="24"/>
          <w:szCs w:val="24"/>
        </w:rPr>
      </w:pPr>
    </w:p>
    <w:p w14:paraId="77F2C322" w14:textId="77777777" w:rsidR="00DE22B0" w:rsidRDefault="00DE22B0">
      <w:pPr>
        <w:spacing w:after="0" w:line="240" w:lineRule="auto"/>
        <w:contextualSpacing/>
        <w:jc w:val="center"/>
        <w:rPr>
          <w:rFonts w:ascii="Arial" w:hAnsi="Arial"/>
          <w:b/>
          <w:sz w:val="24"/>
          <w:szCs w:val="24"/>
        </w:rPr>
      </w:pPr>
    </w:p>
    <w:p w14:paraId="00C53B41" w14:textId="77777777" w:rsidR="00EF50A8" w:rsidRDefault="00E96634">
      <w:pPr>
        <w:spacing w:after="0" w:line="240" w:lineRule="auto"/>
        <w:contextualSpacing/>
        <w:jc w:val="center"/>
        <w:rPr>
          <w:rFonts w:ascii="Arial" w:hAnsi="Arial"/>
          <w:sz w:val="23"/>
          <w:szCs w:val="23"/>
        </w:rPr>
      </w:pPr>
      <w:r>
        <w:rPr>
          <w:rFonts w:ascii="Arial" w:hAnsi="Arial"/>
          <w:b/>
          <w:sz w:val="24"/>
          <w:szCs w:val="24"/>
        </w:rPr>
        <w:t xml:space="preserve">Juliana de Lima Silva Rodrigues </w:t>
      </w:r>
    </w:p>
    <w:p w14:paraId="297ECCC2" w14:textId="77777777" w:rsidR="00EF50A8" w:rsidRDefault="00E96634">
      <w:pPr>
        <w:spacing w:after="0" w:line="240" w:lineRule="auto"/>
        <w:contextualSpacing/>
        <w:jc w:val="center"/>
        <w:rPr>
          <w:rFonts w:ascii="Arial" w:eastAsia="Times New Roman" w:hAnsi="Arial"/>
          <w:lang w:eastAsia="pt-BR"/>
        </w:rPr>
      </w:pPr>
      <w:r>
        <w:rPr>
          <w:rFonts w:ascii="Arial" w:eastAsia="Times New Roman" w:hAnsi="Arial"/>
          <w:lang w:eastAsia="pt-BR"/>
        </w:rPr>
        <w:t>Presidente do Comitê de Investimentos</w:t>
      </w:r>
    </w:p>
    <w:p w14:paraId="00820566" w14:textId="77777777" w:rsidR="00EF50A8" w:rsidRDefault="00E96634">
      <w:pPr>
        <w:spacing w:after="0" w:line="240" w:lineRule="auto"/>
        <w:jc w:val="center"/>
        <w:rPr>
          <w:rFonts w:ascii="Arial" w:hAnsi="Arial"/>
        </w:rPr>
      </w:pPr>
      <w:r>
        <w:rPr>
          <w:rFonts w:ascii="Arial" w:hAnsi="Arial"/>
        </w:rPr>
        <w:t>Gestor Certificado CPA 20</w:t>
      </w:r>
    </w:p>
    <w:sectPr w:rsidR="00EF50A8">
      <w:pgSz w:w="11906" w:h="16838"/>
      <w:pgMar w:top="284" w:right="851" w:bottom="249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24846C" w14:textId="77777777" w:rsidR="00CA6B1B" w:rsidRDefault="00CA6B1B">
      <w:pPr>
        <w:spacing w:after="0" w:line="240" w:lineRule="auto"/>
      </w:pPr>
      <w:r>
        <w:separator/>
      </w:r>
    </w:p>
  </w:endnote>
  <w:endnote w:type="continuationSeparator" w:id="0">
    <w:p w14:paraId="3911EA98" w14:textId="77777777" w:rsidR="00CA6B1B" w:rsidRDefault="00CA6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14219" w14:textId="77777777" w:rsidR="00CA6B1B" w:rsidRDefault="00CA6B1B">
      <w:pPr>
        <w:spacing w:after="0" w:line="240" w:lineRule="auto"/>
      </w:pPr>
      <w:r>
        <w:separator/>
      </w:r>
    </w:p>
  </w:footnote>
  <w:footnote w:type="continuationSeparator" w:id="0">
    <w:p w14:paraId="18475B8D" w14:textId="77777777" w:rsidR="00CA6B1B" w:rsidRDefault="00CA6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D482E"/>
    <w:multiLevelType w:val="hybridMultilevel"/>
    <w:tmpl w:val="BDC255A2"/>
    <w:lvl w:ilvl="0" w:tplc="AFE4463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F704D50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2D6CD7A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25047D4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FCF87C4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C0C4C9F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F4620E5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AFC4A5C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29CAB1D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AF0265F"/>
    <w:multiLevelType w:val="hybridMultilevel"/>
    <w:tmpl w:val="A4723614"/>
    <w:lvl w:ilvl="0" w:tplc="156E643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 w:tplc="11C62E4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FD2CC4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2E22D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96C26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A388B3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B7CA51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D00AFD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E88B83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1599677565">
    <w:abstractNumId w:val="1"/>
  </w:num>
  <w:num w:numId="2" w16cid:durableId="139420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0A8"/>
    <w:rsid w:val="00032B21"/>
    <w:rsid w:val="000658A7"/>
    <w:rsid w:val="00091452"/>
    <w:rsid w:val="00096229"/>
    <w:rsid w:val="000B5F1C"/>
    <w:rsid w:val="000C7FC0"/>
    <w:rsid w:val="000F721A"/>
    <w:rsid w:val="001144D3"/>
    <w:rsid w:val="001154A2"/>
    <w:rsid w:val="0013266F"/>
    <w:rsid w:val="0014424B"/>
    <w:rsid w:val="00150434"/>
    <w:rsid w:val="001519BB"/>
    <w:rsid w:val="00177D63"/>
    <w:rsid w:val="00191CD6"/>
    <w:rsid w:val="00197F6A"/>
    <w:rsid w:val="001A78DC"/>
    <w:rsid w:val="001B5867"/>
    <w:rsid w:val="001D2E07"/>
    <w:rsid w:val="001F46E3"/>
    <w:rsid w:val="001F5A78"/>
    <w:rsid w:val="00231358"/>
    <w:rsid w:val="0024576E"/>
    <w:rsid w:val="00296578"/>
    <w:rsid w:val="002C18B8"/>
    <w:rsid w:val="002E6A88"/>
    <w:rsid w:val="00362BCE"/>
    <w:rsid w:val="003D35FA"/>
    <w:rsid w:val="003E6207"/>
    <w:rsid w:val="003F5EA2"/>
    <w:rsid w:val="00454327"/>
    <w:rsid w:val="00472F2B"/>
    <w:rsid w:val="00490D05"/>
    <w:rsid w:val="004A6550"/>
    <w:rsid w:val="004B47C7"/>
    <w:rsid w:val="004B7297"/>
    <w:rsid w:val="004C0B1C"/>
    <w:rsid w:val="00500C57"/>
    <w:rsid w:val="0056419D"/>
    <w:rsid w:val="00573C9A"/>
    <w:rsid w:val="00583742"/>
    <w:rsid w:val="00593A6B"/>
    <w:rsid w:val="005A605C"/>
    <w:rsid w:val="005A6A79"/>
    <w:rsid w:val="005D4898"/>
    <w:rsid w:val="005E66F1"/>
    <w:rsid w:val="005E6E37"/>
    <w:rsid w:val="006053FD"/>
    <w:rsid w:val="0063739C"/>
    <w:rsid w:val="00655F33"/>
    <w:rsid w:val="006601BC"/>
    <w:rsid w:val="006838DE"/>
    <w:rsid w:val="0069063B"/>
    <w:rsid w:val="006D48E3"/>
    <w:rsid w:val="006E1608"/>
    <w:rsid w:val="006F3208"/>
    <w:rsid w:val="006F3313"/>
    <w:rsid w:val="00702FBC"/>
    <w:rsid w:val="00705F4A"/>
    <w:rsid w:val="007204D8"/>
    <w:rsid w:val="00777AAF"/>
    <w:rsid w:val="007A15F6"/>
    <w:rsid w:val="007B1A01"/>
    <w:rsid w:val="007D4531"/>
    <w:rsid w:val="007F444E"/>
    <w:rsid w:val="007F5FD3"/>
    <w:rsid w:val="007F67CC"/>
    <w:rsid w:val="008102CB"/>
    <w:rsid w:val="008104F6"/>
    <w:rsid w:val="0088486C"/>
    <w:rsid w:val="00884BCB"/>
    <w:rsid w:val="008866E1"/>
    <w:rsid w:val="008D38C6"/>
    <w:rsid w:val="008D5F8A"/>
    <w:rsid w:val="008E1E7E"/>
    <w:rsid w:val="00913A14"/>
    <w:rsid w:val="00925EFB"/>
    <w:rsid w:val="00951295"/>
    <w:rsid w:val="00955C57"/>
    <w:rsid w:val="00983441"/>
    <w:rsid w:val="009C5B22"/>
    <w:rsid w:val="00A0278E"/>
    <w:rsid w:val="00A0440E"/>
    <w:rsid w:val="00A41E39"/>
    <w:rsid w:val="00A541F6"/>
    <w:rsid w:val="00A5566E"/>
    <w:rsid w:val="00A7758E"/>
    <w:rsid w:val="00A85B7B"/>
    <w:rsid w:val="00AA0E13"/>
    <w:rsid w:val="00AB1741"/>
    <w:rsid w:val="00AE3B01"/>
    <w:rsid w:val="00B20532"/>
    <w:rsid w:val="00B23862"/>
    <w:rsid w:val="00B4602E"/>
    <w:rsid w:val="00B505C5"/>
    <w:rsid w:val="00B85055"/>
    <w:rsid w:val="00BE2CDF"/>
    <w:rsid w:val="00C10A9F"/>
    <w:rsid w:val="00C31BCE"/>
    <w:rsid w:val="00C44102"/>
    <w:rsid w:val="00C45207"/>
    <w:rsid w:val="00C73287"/>
    <w:rsid w:val="00C763B0"/>
    <w:rsid w:val="00C82395"/>
    <w:rsid w:val="00C82543"/>
    <w:rsid w:val="00CA6B1B"/>
    <w:rsid w:val="00CB04D0"/>
    <w:rsid w:val="00CB3EAA"/>
    <w:rsid w:val="00CB5270"/>
    <w:rsid w:val="00CC42EE"/>
    <w:rsid w:val="00CE12AC"/>
    <w:rsid w:val="00CE41CF"/>
    <w:rsid w:val="00CF50A7"/>
    <w:rsid w:val="00D0392C"/>
    <w:rsid w:val="00D057EC"/>
    <w:rsid w:val="00D0756A"/>
    <w:rsid w:val="00D1139C"/>
    <w:rsid w:val="00D267AB"/>
    <w:rsid w:val="00D74B4D"/>
    <w:rsid w:val="00D76746"/>
    <w:rsid w:val="00D8278E"/>
    <w:rsid w:val="00DB6216"/>
    <w:rsid w:val="00DE22B0"/>
    <w:rsid w:val="00DF5306"/>
    <w:rsid w:val="00E03903"/>
    <w:rsid w:val="00E23316"/>
    <w:rsid w:val="00E732C7"/>
    <w:rsid w:val="00E84D3E"/>
    <w:rsid w:val="00E96634"/>
    <w:rsid w:val="00EA1FAD"/>
    <w:rsid w:val="00EF50A8"/>
    <w:rsid w:val="00EF7ACE"/>
    <w:rsid w:val="00F07C54"/>
    <w:rsid w:val="00F133F4"/>
    <w:rsid w:val="00F2162A"/>
    <w:rsid w:val="00F247DB"/>
    <w:rsid w:val="00F32FF6"/>
    <w:rsid w:val="00F40D1A"/>
    <w:rsid w:val="00F55143"/>
    <w:rsid w:val="00F57078"/>
    <w:rsid w:val="00F930B6"/>
    <w:rsid w:val="00FB49CD"/>
    <w:rsid w:val="00FB63FF"/>
    <w:rsid w:val="00FE0140"/>
    <w:rsid w:val="00FE7DAC"/>
    <w:rsid w:val="00FF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D3905"/>
  <w15:docId w15:val="{C843A445-DB88-43B5-9272-E3A445C42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Ttulo2">
    <w:name w:val="heading 2"/>
    <w:basedOn w:val="Normal"/>
    <w:link w:val="Ttulo2Char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semiHidden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Ttulo4Char">
    <w:name w:val="Título 4 Char"/>
    <w:link w:val="Ttu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tulo5Char">
    <w:name w:val="Título 5 Char"/>
    <w:link w:val="Ttu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tulo6Char">
    <w:name w:val="Título 6 Char"/>
    <w:link w:val="Ttu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tulo7Char">
    <w:name w:val="Título 7 Char"/>
    <w:link w:val="Ttu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tulo8Char">
    <w:name w:val="Título 8 Char"/>
    <w:link w:val="Ttu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tulo9Char">
    <w:name w:val="Título 9 Char"/>
    <w:link w:val="Ttulo9"/>
    <w:uiPriority w:val="9"/>
    <w:rPr>
      <w:rFonts w:ascii="Arial" w:eastAsia="Arial" w:hAnsi="Arial" w:cs="Arial"/>
      <w:i/>
      <w:iCs/>
      <w:sz w:val="21"/>
      <w:szCs w:val="21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SemEspaamento">
    <w:name w:val="No Spacing"/>
    <w:rPr>
      <w:rFonts w:ascii="Calibri" w:eastAsia="Calibri" w:hAnsi="Calibri"/>
      <w:sz w:val="22"/>
      <w:szCs w:val="22"/>
    </w:rPr>
  </w:style>
  <w:style w:type="paragraph" w:styleId="Ttulo">
    <w:name w:val="Title"/>
    <w:basedOn w:val="Normal"/>
    <w:next w:val="Normal"/>
    <w:link w:val="TtuloChar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TtuloChar">
    <w:name w:val="Título Char"/>
    <w:link w:val="Ttulo"/>
    <w:uiPriority w:val="10"/>
    <w:rPr>
      <w:sz w:val="48"/>
      <w:szCs w:val="48"/>
    </w:rPr>
  </w:style>
  <w:style w:type="paragraph" w:styleId="Subttulo">
    <w:name w:val="Subtitle"/>
    <w:basedOn w:val="Normal"/>
    <w:next w:val="Normal"/>
    <w:link w:val="SubttuloChar"/>
    <w:uiPriority w:val="11"/>
    <w:qFormat/>
    <w:pPr>
      <w:spacing w:before="200"/>
    </w:pPr>
    <w:rPr>
      <w:sz w:val="24"/>
      <w:szCs w:val="24"/>
    </w:rPr>
  </w:style>
  <w:style w:type="character" w:customStyle="1" w:styleId="SubttuloChar">
    <w:name w:val="Subtítulo Char"/>
    <w:link w:val="Subttulo"/>
    <w:uiPriority w:val="11"/>
    <w:rPr>
      <w:sz w:val="24"/>
      <w:szCs w:val="24"/>
    </w:rPr>
  </w:style>
  <w:style w:type="paragraph" w:styleId="Citao">
    <w:name w:val="Quote"/>
    <w:basedOn w:val="Normal"/>
    <w:next w:val="Normal"/>
    <w:link w:val="CitaoChar"/>
    <w:uiPriority w:val="29"/>
    <w:qFormat/>
    <w:pPr>
      <w:ind w:left="720" w:right="720"/>
    </w:pPr>
    <w:rPr>
      <w:i/>
    </w:rPr>
  </w:style>
  <w:style w:type="character" w:customStyle="1" w:styleId="CitaoChar">
    <w:name w:val="Citação Char"/>
    <w:link w:val="Citao"/>
    <w:uiPriority w:val="29"/>
    <w:rPr>
      <w:i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oIntensaChar">
    <w:name w:val="Citação Intensa Char"/>
    <w:link w:val="CitaoIntensa"/>
    <w:uiPriority w:val="30"/>
    <w:rPr>
      <w:i/>
    </w:rPr>
  </w:style>
  <w:style w:type="paragraph" w:styleId="Cabealho">
    <w:name w:val="header"/>
    <w:basedOn w:val="Normal"/>
    <w:link w:val="CabealhoChar"/>
    <w:pPr>
      <w:tabs>
        <w:tab w:val="center" w:pos="4252"/>
        <w:tab w:val="right" w:pos="8504"/>
      </w:tabs>
    </w:pPr>
  </w:style>
  <w:style w:type="character" w:customStyle="1" w:styleId="HeaderChar">
    <w:name w:val="Header Char"/>
    <w:uiPriority w:val="99"/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</w:pPr>
  </w:style>
  <w:style w:type="character" w:customStyle="1" w:styleId="FooterChar">
    <w:name w:val="Footer Char"/>
    <w:uiPriority w:val="99"/>
  </w:style>
  <w:style w:type="paragraph" w:styleId="Legenda">
    <w:name w:val="caption"/>
    <w:basedOn w:val="Normal"/>
    <w:pPr>
      <w:suppressLineNumbers/>
      <w:spacing w:before="120" w:after="120"/>
    </w:pPr>
    <w:rPr>
      <w:i/>
      <w:iCs/>
      <w:sz w:val="24"/>
      <w:szCs w:val="24"/>
    </w:rPr>
  </w:style>
  <w:style w:type="character" w:customStyle="1" w:styleId="CaptionChar">
    <w:name w:val="Caption Char"/>
    <w:uiPriority w:val="99"/>
  </w:style>
  <w:style w:type="table" w:styleId="Tabelacomgrade">
    <w:name w:val="Table Grid"/>
    <w:basedOn w:val="Tabelanormal"/>
    <w:rPr>
      <w:rFonts w:ascii="Calibri" w:eastAsia="Calibri" w:hAnsi="Calibri"/>
      <w:sz w:val="22"/>
      <w:szCs w:val="22"/>
      <w:lang w:eastAsia="en-US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implesTabela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SimplesTabela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SimplesTabela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deGrade1Clara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deGrad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5Escura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deGrade6Colorida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deGrade7Colorida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deLista1Clara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deLista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5Escura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deLista6Colorida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deLista7Colorida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Textodenotaderodap">
    <w:name w:val="footnote text"/>
    <w:basedOn w:val="Normal"/>
    <w:link w:val="TextodenotaderodapChar1"/>
    <w:pPr>
      <w:spacing w:after="0" w:line="240" w:lineRule="auto"/>
    </w:pPr>
    <w:rPr>
      <w:sz w:val="20"/>
      <w:szCs w:val="20"/>
    </w:rPr>
  </w:style>
  <w:style w:type="character" w:customStyle="1" w:styleId="TextodenotaderodapChar1">
    <w:name w:val="Texto de nota de rodapé Char1"/>
    <w:link w:val="Textodenotaderodap"/>
    <w:uiPriority w:val="99"/>
    <w:rPr>
      <w:sz w:val="18"/>
    </w:rPr>
  </w:style>
  <w:style w:type="character" w:styleId="Refdenotaderodap">
    <w:name w:val="footnote reference"/>
    <w:uiPriority w:val="99"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semiHidden/>
    <w:rPr>
      <w:sz w:val="20"/>
      <w:szCs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Refdenotadefim">
    <w:name w:val="endnote reference"/>
    <w:semiHidden/>
    <w:rPr>
      <w:vertAlign w:val="superscript"/>
    </w:rPr>
  </w:style>
  <w:style w:type="paragraph" w:styleId="Sumrio1">
    <w:name w:val="toc 1"/>
    <w:basedOn w:val="Normal"/>
    <w:next w:val="Normal"/>
    <w:uiPriority w:val="39"/>
    <w:unhideWhenUsed/>
    <w:pPr>
      <w:spacing w:after="57"/>
    </w:pPr>
  </w:style>
  <w:style w:type="paragraph" w:styleId="Sumrio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Sumrio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Sumrio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Sumrio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Sumrio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Sumrio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Sumrio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Sumrio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CabealhodoSumrio">
    <w:name w:val="TOC Heading"/>
    <w:uiPriority w:val="39"/>
    <w:unhideWhenUsed/>
  </w:style>
  <w:style w:type="paragraph" w:styleId="ndicedeilustraes">
    <w:name w:val="table of figures"/>
    <w:basedOn w:val="Normal"/>
    <w:next w:val="Normal"/>
    <w:uiPriority w:val="99"/>
    <w:unhideWhenUsed/>
    <w:pPr>
      <w:spacing w:after="0"/>
    </w:pPr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hAnsi="Tahoma"/>
      <w:sz w:val="16"/>
      <w:szCs w:val="16"/>
    </w:rPr>
  </w:style>
  <w:style w:type="character" w:customStyle="1" w:styleId="TextodenotaderodapChar">
    <w:name w:val="Texto de nota de rodapé Char"/>
    <w:rPr>
      <w:sz w:val="20"/>
      <w:szCs w:val="20"/>
    </w:rPr>
  </w:style>
  <w:style w:type="character" w:customStyle="1" w:styleId="Caracteresdenotaderodap">
    <w:name w:val="Caracteres de nota de rodapé"/>
    <w:rPr>
      <w:vertAlign w:val="superscript"/>
    </w:rPr>
  </w:style>
  <w:style w:type="character" w:customStyle="1" w:styleId="apple-converted-space">
    <w:name w:val="apple-converted-space"/>
    <w:basedOn w:val="Fontepargpadro1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</w:style>
  <w:style w:type="paragraph" w:customStyle="1" w:styleId="ndice">
    <w:name w:val="Índice"/>
    <w:basedOn w:val="Normal"/>
    <w:pPr>
      <w:suppressLineNumbers/>
    </w:pPr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Default">
    <w:name w:val="Default"/>
    <w:rPr>
      <w:rFonts w:ascii="Calibri" w:eastAsia="Calibri" w:hAnsi="Calibri"/>
      <w:color w:val="000000"/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character" w:customStyle="1" w:styleId="Ttulo2Char">
    <w:name w:val="Título 2 Char"/>
    <w:link w:val="Ttulo2"/>
    <w:rPr>
      <w:b/>
      <w:bCs/>
      <w:sz w:val="36"/>
      <w:szCs w:val="36"/>
    </w:rPr>
  </w:style>
  <w:style w:type="character" w:customStyle="1" w:styleId="CabealhoChar">
    <w:name w:val="Cabeçalho Char"/>
    <w:link w:val="Cabealho"/>
    <w:rPr>
      <w:rFonts w:ascii="Calibri" w:eastAsia="Calibri" w:hAnsi="Calibri"/>
      <w:sz w:val="22"/>
      <w:szCs w:val="22"/>
      <w:lang w:eastAsia="zh-CN"/>
    </w:rPr>
  </w:style>
  <w:style w:type="character" w:customStyle="1" w:styleId="RodapChar">
    <w:name w:val="Rodapé Char"/>
    <w:link w:val="Rodap"/>
    <w:rPr>
      <w:rFonts w:ascii="Calibri" w:eastAsia="Calibri" w:hAnsi="Calibri"/>
      <w:sz w:val="22"/>
      <w:szCs w:val="22"/>
      <w:lang w:eastAsia="zh-CN"/>
    </w:rPr>
  </w:style>
  <w:style w:type="character" w:styleId="Forte">
    <w:name w:val="Strong"/>
    <w:uiPriority w:val="22"/>
    <w:qFormat/>
    <w:rPr>
      <w:b/>
      <w:bCs/>
    </w:rPr>
  </w:style>
  <w:style w:type="character" w:styleId="nfase">
    <w:name w:val="Emphasis"/>
    <w:rPr>
      <w:i/>
      <w:iCs/>
    </w:rPr>
  </w:style>
  <w:style w:type="character" w:customStyle="1" w:styleId="Ttulo3Char">
    <w:name w:val="Título 3 Char"/>
    <w:link w:val="Ttulo3"/>
    <w:semiHidden/>
    <w:rPr>
      <w:rFonts w:ascii="Calibri Light" w:eastAsia="Times New Roman" w:hAnsi="Calibri Light"/>
      <w:b/>
      <w:bCs/>
      <w:sz w:val="26"/>
      <w:szCs w:val="26"/>
      <w:lang w:eastAsia="zh-CN"/>
    </w:rPr>
  </w:style>
  <w:style w:type="character" w:customStyle="1" w:styleId="TextodenotadefimChar">
    <w:name w:val="Texto de nota de fim Char"/>
    <w:link w:val="Textodenotadefim"/>
    <w:semiHidden/>
    <w:rPr>
      <w:rFonts w:ascii="Calibri" w:eastAsia="Calibri" w:hAnsi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7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453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Rodrigo Garcia Giori</dc:creator>
  <cp:lastModifiedBy>Rodrigo Garcia Giori</cp:lastModifiedBy>
  <cp:revision>5</cp:revision>
  <dcterms:created xsi:type="dcterms:W3CDTF">2023-04-10T17:15:00Z</dcterms:created>
  <dcterms:modified xsi:type="dcterms:W3CDTF">2023-04-13T12:26:00Z</dcterms:modified>
</cp:coreProperties>
</file>